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F" w:rsidRDefault="005C126A" w:rsidP="009F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 xml:space="preserve">Памятка для родителей </w:t>
      </w:r>
    </w:p>
    <w:p w:rsidR="005C126A" w:rsidRDefault="009F452F" w:rsidP="009F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« П</w:t>
      </w:r>
      <w:r w:rsidR="005C126A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рофилактик</w:t>
      </w: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а</w:t>
      </w:r>
      <w:r w:rsidR="005C126A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 xml:space="preserve"> употребления</w:t>
      </w:r>
    </w:p>
    <w:p w:rsidR="005C126A" w:rsidRDefault="005C126A" w:rsidP="009F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психоактивных веще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ств</w:t>
      </w:r>
      <w:r w:rsidR="009F452F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 xml:space="preserve"> ср</w:t>
      </w:r>
      <w:proofErr w:type="gramEnd"/>
      <w:r w:rsidR="009F452F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еди несовершеннолетних»</w:t>
      </w:r>
    </w:p>
    <w:p w:rsidR="005C126A" w:rsidRDefault="005C126A" w:rsidP="0082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Уважаемые родители!</w:t>
      </w:r>
    </w:p>
    <w:p w:rsidR="005C126A" w:rsidRDefault="005C126A" w:rsidP="0082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 xml:space="preserve">Мы уверены в том, что Вы так или иначе, знаете семьи, в которых дети в подростковом возрасте стали употреблять </w:t>
      </w:r>
      <w:proofErr w:type="spellStart"/>
      <w:r>
        <w:rPr>
          <w:rFonts w:ascii="Times New Roman" w:hAnsi="Times New Roman" w:cs="Times New Roman"/>
          <w:color w:val="000081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вещества. Мы надеемся, что вы сочувствуете этим людям и передадите им эту информацию. А если у вас есть беспокойство, сомнения и вы подозреваете, что ваш сын или дочь «что-то» употребляют, то эта информация для вас. </w:t>
      </w:r>
    </w:p>
    <w:p w:rsidR="005C126A" w:rsidRDefault="005C126A" w:rsidP="0082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 xml:space="preserve">В последние годы, из Китая в Россию заходит непрекращающийся поток новых психоактивных веществ, расходится по стране почтовыми отправлениями, а непосредственная торговля ведется через интернет. Названия этих психоактивных веществ на </w:t>
      </w:r>
      <w:proofErr w:type="spellStart"/>
      <w:r>
        <w:rPr>
          <w:rFonts w:ascii="Times New Roman" w:hAnsi="Times New Roman" w:cs="Times New Roman"/>
          <w:color w:val="000081"/>
          <w:sz w:val="28"/>
          <w:szCs w:val="28"/>
        </w:rPr>
        <w:t>слэнге</w:t>
      </w:r>
      <w:proofErr w:type="spellEnd"/>
      <w:r>
        <w:rPr>
          <w:rFonts w:ascii="Times New Roman" w:hAnsi="Times New Roman" w:cs="Times New Roman"/>
          <w:color w:val="000081"/>
          <w:sz w:val="28"/>
          <w:szCs w:val="28"/>
        </w:rPr>
        <w:t xml:space="preserve">: </w:t>
      </w:r>
      <w:proofErr w:type="spellStart"/>
      <w:r w:rsidRPr="005C126A">
        <w:rPr>
          <w:rFonts w:ascii="Times New Roman" w:hAnsi="Times New Roman" w:cs="Times New Roman"/>
          <w:color w:val="000081"/>
          <w:sz w:val="28"/>
          <w:szCs w:val="28"/>
          <w:u w:val="single"/>
        </w:rPr>
        <w:t>спайсы</w:t>
      </w:r>
      <w:proofErr w:type="spellEnd"/>
      <w:r w:rsidRPr="005C126A">
        <w:rPr>
          <w:rFonts w:ascii="Times New Roman" w:hAnsi="Times New Roman" w:cs="Times New Roman"/>
          <w:color w:val="000081"/>
          <w:sz w:val="28"/>
          <w:szCs w:val="28"/>
          <w:u w:val="single"/>
        </w:rPr>
        <w:t xml:space="preserve">, </w:t>
      </w:r>
      <w:proofErr w:type="spellStart"/>
      <w:r w:rsidRPr="005C126A">
        <w:rPr>
          <w:rFonts w:ascii="Times New Roman" w:hAnsi="Times New Roman" w:cs="Times New Roman"/>
          <w:color w:val="000081"/>
          <w:sz w:val="28"/>
          <w:szCs w:val="28"/>
          <w:u w:val="single"/>
        </w:rPr>
        <w:t>снюсы</w:t>
      </w:r>
      <w:proofErr w:type="spellEnd"/>
      <w:r w:rsidRPr="005C126A">
        <w:rPr>
          <w:rFonts w:ascii="Times New Roman" w:hAnsi="Times New Roman" w:cs="Times New Roman"/>
          <w:color w:val="000081"/>
          <w:sz w:val="28"/>
          <w:szCs w:val="28"/>
          <w:u w:val="single"/>
        </w:rPr>
        <w:t xml:space="preserve"> (</w:t>
      </w:r>
      <w:proofErr w:type="spellStart"/>
      <w:r w:rsidRPr="005C126A">
        <w:rPr>
          <w:rFonts w:ascii="Times New Roman" w:hAnsi="Times New Roman" w:cs="Times New Roman"/>
          <w:color w:val="000081"/>
          <w:sz w:val="28"/>
          <w:szCs w:val="28"/>
          <w:u w:val="single"/>
        </w:rPr>
        <w:t>насвай</w:t>
      </w:r>
      <w:proofErr w:type="spellEnd"/>
      <w:r w:rsidRPr="005C126A">
        <w:rPr>
          <w:rFonts w:ascii="Times New Roman" w:hAnsi="Times New Roman" w:cs="Times New Roman"/>
          <w:color w:val="000081"/>
          <w:sz w:val="28"/>
          <w:szCs w:val="28"/>
          <w:u w:val="single"/>
        </w:rPr>
        <w:t>), соли.</w:t>
      </w:r>
    </w:p>
    <w:p w:rsidR="005C126A" w:rsidRDefault="005C126A" w:rsidP="0082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81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вещества эт</w:t>
      </w:r>
      <w:bookmarkStart w:id="0" w:name="_GoBack"/>
      <w:bookmarkEnd w:id="0"/>
      <w:r>
        <w:rPr>
          <w:rFonts w:ascii="Times New Roman" w:hAnsi="Times New Roman" w:cs="Times New Roman"/>
          <w:color w:val="000081"/>
          <w:sz w:val="28"/>
          <w:szCs w:val="28"/>
        </w:rPr>
        <w:t xml:space="preserve">и чрезвычайно опасны, так как доступны, просты в употреблении, и действуют в первую очередь на психику. Что делать, если вы заметили, что ваш сын или дочь стали употреблять наркотики или </w:t>
      </w:r>
      <w:proofErr w:type="spellStart"/>
      <w:r>
        <w:rPr>
          <w:rFonts w:ascii="Times New Roman" w:hAnsi="Times New Roman" w:cs="Times New Roman"/>
          <w:color w:val="000081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вещества?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8"/>
          <w:szCs w:val="28"/>
        </w:rPr>
      </w:pPr>
    </w:p>
    <w:p w:rsidR="005C126A" w:rsidRP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81"/>
          <w:sz w:val="28"/>
          <w:szCs w:val="28"/>
          <w:u w:val="single"/>
        </w:rPr>
      </w:pPr>
      <w:r w:rsidRPr="005C126A">
        <w:rPr>
          <w:rFonts w:ascii="Times New Roman,Bold" w:hAnsi="Times New Roman,Bold" w:cs="Times New Roman,Bold"/>
          <w:b/>
          <w:bCs/>
          <w:color w:val="000081"/>
          <w:sz w:val="28"/>
          <w:szCs w:val="28"/>
          <w:u w:val="single"/>
        </w:rPr>
        <w:t>Самое лучшее – это прибегнуть к помощи профессионала и</w:t>
      </w:r>
    </w:p>
    <w:p w:rsidR="005C126A" w:rsidRP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81"/>
          <w:sz w:val="28"/>
          <w:szCs w:val="28"/>
          <w:u w:val="single"/>
        </w:rPr>
      </w:pPr>
      <w:r w:rsidRPr="005C126A">
        <w:rPr>
          <w:rFonts w:ascii="Times New Roman,Bold" w:hAnsi="Times New Roman,Bold" w:cs="Times New Roman,Bold"/>
          <w:b/>
          <w:bCs/>
          <w:color w:val="000081"/>
          <w:sz w:val="28"/>
          <w:szCs w:val="28"/>
          <w:u w:val="single"/>
        </w:rPr>
        <w:t>обратиться в наркологическое учреждение.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Адрес в городе Мурманске: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Мурманский областной наркологический диспансер,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Верхне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Ростинское шоссе, д. 17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 А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,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тел. регистратуры 26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-58-83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ОБРАЩАТЬ НУЖНО ВНИМАНИЕ НА СЛЕДУЮЩИЕ ПРИЗНАКИ И</w:t>
      </w:r>
      <w:r w:rsidR="00384DF0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СИМПТОМЫ ВОЗМОЖНОГО УПОТРЕБЛЕНИЯ ПСИХОАКТИТВНЫХ ВЕЩЕСТВ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8"/>
          <w:szCs w:val="28"/>
        </w:rPr>
        <w:t>Физиологические признаки: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беспричинное бледность или покраснение кожи;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расширенные или суженные зрачки, покрасневшие или мутные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глаза;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несвязная, замедленная или ускоренная речь;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потеря аппетита, похудение или чрезмерное употребление пищи;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хронический кашель;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плохая координация движений (пошатывание, спотыкание);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резкие скачки артериального давления;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расстройство желудочно-кишечного тракта.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8"/>
          <w:szCs w:val="28"/>
        </w:rPr>
        <w:t>Поведенческие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1"/>
          <w:sz w:val="28"/>
          <w:szCs w:val="28"/>
        </w:rPr>
        <w:t>возбуждение, вялость;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повышенная или пониженная работоспособность;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lastRenderedPageBreak/>
        <w:t>— нарастающее безразличие ко всему, ухудшение памяти,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внимания;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уходы из дома, прогулы в школе по непонятным причинам;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трудности в сосредоточении на чем-то конкретном;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бессонница или сонливость;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болезненная реакция на критику, частая и резкая смена настроения;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повышенная утомляемость;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color w:val="000081"/>
          <w:sz w:val="28"/>
          <w:szCs w:val="28"/>
        </w:rPr>
        <w:t>избежание</w:t>
      </w:r>
      <w:proofErr w:type="gram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общения с людьми, с которыми раньше были близки;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снижение успеваемости в школе;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постоянные просьбы дать денег;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пропажа из дома ценностей;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частые телефонные звонки, использование жаргона, секретные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разговоры;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самоизоляция, уход от участия в делах, которые раньше были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интересны;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 xml:space="preserve">— частое </w:t>
      </w:r>
      <w:proofErr w:type="gramStart"/>
      <w:r>
        <w:rPr>
          <w:rFonts w:ascii="Times New Roman" w:hAnsi="Times New Roman" w:cs="Times New Roman"/>
          <w:color w:val="000081"/>
          <w:sz w:val="28"/>
          <w:szCs w:val="28"/>
        </w:rPr>
        <w:t>вранье</w:t>
      </w:r>
      <w:proofErr w:type="gramEnd"/>
      <w:r>
        <w:rPr>
          <w:rFonts w:ascii="Times New Roman" w:hAnsi="Times New Roman" w:cs="Times New Roman"/>
          <w:color w:val="000081"/>
          <w:sz w:val="28"/>
          <w:szCs w:val="28"/>
        </w:rPr>
        <w:t>, изворотливость, лживость;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уход от ответов на прямые вопросы, склонность сочинять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небылицы;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неопрятность внешнего вида;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склонность к прослушиванию специфической музыки;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— проведение большей части времени в компании асоциального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типа.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ЧТО ВЫ МОЖЕТЕ СДЕЛАТЬ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1</w:t>
      </w:r>
      <w:r w:rsidRPr="005C126A">
        <w:rPr>
          <w:rFonts w:ascii="Times New Roman" w:hAnsi="Times New Roman" w:cs="Times New Roman"/>
          <w:b/>
          <w:color w:val="000081"/>
          <w:sz w:val="28"/>
          <w:szCs w:val="28"/>
        </w:rPr>
        <w:t>. Разберитесь в ситуации</w:t>
      </w:r>
      <w:r>
        <w:rPr>
          <w:rFonts w:ascii="Times New Roman" w:hAnsi="Times New Roman" w:cs="Times New Roman"/>
          <w:color w:val="000081"/>
          <w:sz w:val="28"/>
          <w:szCs w:val="28"/>
        </w:rPr>
        <w:t xml:space="preserve">. Не паникуйте. Зависимость от </w:t>
      </w:r>
      <w:proofErr w:type="gramStart"/>
      <w:r>
        <w:rPr>
          <w:rFonts w:ascii="Times New Roman" w:hAnsi="Times New Roman" w:cs="Times New Roman"/>
          <w:color w:val="000081"/>
          <w:sz w:val="28"/>
          <w:szCs w:val="28"/>
        </w:rPr>
        <w:t>наркотика</w:t>
      </w:r>
      <w:proofErr w:type="gram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C126A">
        <w:rPr>
          <w:rFonts w:ascii="Times New Roman" w:hAnsi="Times New Roman" w:cs="Times New Roman"/>
          <w:b/>
          <w:color w:val="000081"/>
          <w:sz w:val="28"/>
          <w:szCs w:val="28"/>
        </w:rPr>
        <w:t>2. Сохраните доверие</w:t>
      </w:r>
      <w:r>
        <w:rPr>
          <w:rFonts w:ascii="Times New Roman" w:hAnsi="Times New Roman" w:cs="Times New Roman"/>
          <w:color w:val="000081"/>
          <w:sz w:val="28"/>
          <w:szCs w:val="28"/>
        </w:rPr>
        <w:t xml:space="preserve">. Не поднимайте голос, не угрожайте – </w:t>
      </w:r>
      <w:proofErr w:type="gramStart"/>
      <w:r>
        <w:rPr>
          <w:rFonts w:ascii="Times New Roman" w:hAnsi="Times New Roman" w:cs="Times New Roman"/>
          <w:color w:val="000081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скорее всего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>
        <w:rPr>
          <w:rFonts w:ascii="Times New Roman" w:hAnsi="Times New Roman" w:cs="Times New Roman"/>
          <w:color w:val="000081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81"/>
          <w:sz w:val="28"/>
          <w:szCs w:val="28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C126A">
        <w:rPr>
          <w:rFonts w:ascii="Times New Roman" w:hAnsi="Times New Roman" w:cs="Times New Roman"/>
          <w:b/>
          <w:color w:val="000081"/>
          <w:sz w:val="28"/>
          <w:szCs w:val="28"/>
        </w:rPr>
        <w:t>3. Оказывайте</w:t>
      </w:r>
      <w:r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Pr="005C126A">
        <w:rPr>
          <w:rFonts w:ascii="Times New Roman" w:hAnsi="Times New Roman" w:cs="Times New Roman"/>
          <w:b/>
          <w:color w:val="000081"/>
          <w:sz w:val="28"/>
          <w:szCs w:val="28"/>
        </w:rPr>
        <w:t>поддержку</w:t>
      </w:r>
      <w:r>
        <w:rPr>
          <w:rFonts w:ascii="Times New Roman" w:hAnsi="Times New Roman" w:cs="Times New Roman"/>
          <w:color w:val="000081"/>
          <w:sz w:val="28"/>
          <w:szCs w:val="28"/>
        </w:rPr>
        <w:t>. «Мне не нравится то, что ты делаешь, но я все же люблю тебя и хочу тебе помочь» - вот основная мысль, которую вы должны донести до подростка.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C126A">
        <w:rPr>
          <w:rFonts w:ascii="Times New Roman" w:hAnsi="Times New Roman" w:cs="Times New Roman"/>
          <w:b/>
          <w:color w:val="000081"/>
          <w:sz w:val="28"/>
          <w:szCs w:val="28"/>
        </w:rPr>
        <w:t>4. Подумайте о своем собственном отношении к некоторым сомнительным вещам (табак, алкоголь).</w:t>
      </w:r>
      <w:r>
        <w:rPr>
          <w:rFonts w:ascii="Times New Roman" w:hAnsi="Times New Roman" w:cs="Times New Roman"/>
          <w:color w:val="000081"/>
          <w:sz w:val="28"/>
          <w:szCs w:val="28"/>
        </w:rPr>
        <w:t xml:space="preserve"> Ведь вы являетесь примером в поведении ребенка.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C126A">
        <w:rPr>
          <w:rFonts w:ascii="Times New Roman" w:hAnsi="Times New Roman" w:cs="Times New Roman"/>
          <w:b/>
          <w:color w:val="000081"/>
          <w:sz w:val="28"/>
          <w:szCs w:val="28"/>
        </w:rPr>
        <w:t>5. Обратитесь к специалисту</w:t>
      </w:r>
      <w:r>
        <w:rPr>
          <w:rFonts w:ascii="Times New Roman" w:hAnsi="Times New Roman" w:cs="Times New Roman"/>
          <w:color w:val="000081"/>
          <w:sz w:val="28"/>
          <w:szCs w:val="28"/>
        </w:rPr>
        <w:t>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5C126A" w:rsidRP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Не пытайтесь справиться с бедой сами — обратитесь</w:t>
      </w:r>
      <w:r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к специалистам!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lastRenderedPageBreak/>
        <w:t>НЕСКОЛЬКО СПОСОБОВ ПРАВИЛЬНОГО ОБЩЕНИЯ С РЕБЕНКОМ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Любите ребенка за то, что он есть;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Выражайте свое недовольство отдельными действиями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ребенка, но не ребенком в целом или его чувствами;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Выслушивайте и старайтесь понять его переживания,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потребности;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Бывайте вместе;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Не вмешивайтесь в занятия, которыми занят ребенок, если он не просит о помощи;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Делитесь своими чувствами;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Разрешайте конфликты с выигрышем для всех;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Обнимайте ребенка;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Помогайте, когда просит;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Берите на себя только то, что ребенок не может выполнить сам, остальное предоставьте делать ему самому;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Постепенно, но неуклонно снимайте с себя заботу и ответственность за личные дела вашего ребенка и передавайте их ему;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Позволяйте ребенку встречаться с отрицательными последствиями своих действий;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Дисциплина – не до, а после установленных добрых отношений;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Поддерживайте успехи Вашего ребенка!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</w:rPr>
      </w:pP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</w:rPr>
      </w:pPr>
      <w:r>
        <w:rPr>
          <w:rFonts w:ascii="Times New Roman" w:hAnsi="Times New Roman" w:cs="Times New Roman"/>
          <w:color w:val="810000"/>
          <w:sz w:val="28"/>
          <w:szCs w:val="28"/>
        </w:rPr>
        <w:t>Используйте в повседневном общении приветливые фразы: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Мне хорошо с тобой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Как хорошо, что ты у нас есть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Я рада тебя видеть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Хорошо, что ты пришел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Мне нравится как ты…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Я по тебе соскучилась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Давай вместе…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Ты мой хороший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81"/>
          <w:sz w:val="28"/>
          <w:szCs w:val="28"/>
        </w:rPr>
      </w:pPr>
      <w:r>
        <w:rPr>
          <w:rFonts w:ascii="Wingdings" w:hAnsi="Wingdings" w:cs="Wingdings"/>
          <w:color w:val="000081"/>
          <w:sz w:val="28"/>
          <w:szCs w:val="28"/>
        </w:rPr>
        <w:t></w:t>
      </w:r>
      <w:r>
        <w:rPr>
          <w:rFonts w:ascii="Wingdings" w:hAnsi="Wingdings" w:cs="Wingdings"/>
          <w:color w:val="000081"/>
          <w:sz w:val="28"/>
          <w:szCs w:val="28"/>
        </w:rPr>
        <w:t></w:t>
      </w:r>
      <w:r>
        <w:rPr>
          <w:rFonts w:ascii="Times New Roman" w:hAnsi="Times New Roman" w:cs="Times New Roman"/>
          <w:color w:val="000081"/>
          <w:sz w:val="28"/>
          <w:szCs w:val="28"/>
        </w:rPr>
        <w:t>Я горжусь тобой</w:t>
      </w: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</w:rPr>
      </w:pPr>
    </w:p>
    <w:p w:rsidR="005C126A" w:rsidRDefault="005C126A" w:rsidP="005C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0000"/>
          <w:sz w:val="28"/>
          <w:szCs w:val="28"/>
        </w:rPr>
      </w:pPr>
      <w:r>
        <w:rPr>
          <w:rFonts w:ascii="Times New Roman" w:hAnsi="Times New Roman" w:cs="Times New Roman"/>
          <w:color w:val="810000"/>
          <w:sz w:val="28"/>
          <w:szCs w:val="28"/>
        </w:rPr>
        <w:t xml:space="preserve">    Главное в общении с ребенком – сохранить с ним контакт и доверительные отношения, стараться быть в курсе его жизни и не оставлять без внимания любые изменения в его поведении.</w:t>
      </w:r>
    </w:p>
    <w:p w:rsidR="005C126A" w:rsidRPr="005C126A" w:rsidRDefault="005C126A" w:rsidP="005C126A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5C126A" w:rsidRPr="005C126A" w:rsidRDefault="005C126A" w:rsidP="005C12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126A">
        <w:rPr>
          <w:rFonts w:ascii="Times New Roman" w:hAnsi="Times New Roman" w:cs="Times New Roman"/>
          <w:color w:val="FF0000"/>
          <w:sz w:val="28"/>
          <w:szCs w:val="28"/>
        </w:rPr>
        <w:t>Берегите себя и своего ребенка.</w:t>
      </w:r>
    </w:p>
    <w:sectPr w:rsidR="005C126A" w:rsidRPr="005C126A" w:rsidSect="005C126A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8"/>
    <w:rsid w:val="00384DF0"/>
    <w:rsid w:val="005C126A"/>
    <w:rsid w:val="00743D68"/>
    <w:rsid w:val="008275C0"/>
    <w:rsid w:val="009F452F"/>
    <w:rsid w:val="00E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2019-12-23T08:37:00Z</dcterms:created>
  <dcterms:modified xsi:type="dcterms:W3CDTF">2020-02-03T11:45:00Z</dcterms:modified>
</cp:coreProperties>
</file>